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91F4" w14:textId="77777777" w:rsidR="00BF16D1" w:rsidRDefault="00BF16D1" w:rsidP="007C100B">
      <w:pPr>
        <w:pStyle w:val="qowt-stl-"/>
        <w:jc w:val="center"/>
        <w:rPr>
          <w:rStyle w:val="qowt-font1-timesnewroman"/>
          <w:b/>
          <w:bCs/>
          <w:sz w:val="28"/>
          <w:szCs w:val="28"/>
        </w:rPr>
      </w:pPr>
      <w:r w:rsidRPr="00BF16D1">
        <w:rPr>
          <w:rStyle w:val="qowt-font1-timesnewroman"/>
          <w:rFonts w:hint="eastAsia"/>
          <w:b/>
          <w:bCs/>
          <w:sz w:val="28"/>
          <w:szCs w:val="28"/>
        </w:rPr>
        <w:t>北京积极心理学协会2023年学术年会</w:t>
      </w:r>
      <w:r>
        <w:rPr>
          <w:rStyle w:val="qowt-font1-timesnewroman"/>
          <w:rFonts w:hint="eastAsia"/>
          <w:b/>
          <w:bCs/>
          <w:sz w:val="28"/>
          <w:szCs w:val="28"/>
        </w:rPr>
        <w:t>征文</w:t>
      </w:r>
    </w:p>
    <w:p w14:paraId="4BC57AD1" w14:textId="588DEE08" w:rsidR="007C100B" w:rsidRDefault="007C100B" w:rsidP="007C100B">
      <w:pPr>
        <w:pStyle w:val="qowt-stl-"/>
        <w:jc w:val="center"/>
      </w:pPr>
      <w:r>
        <w:t xml:space="preserve"> </w:t>
      </w:r>
    </w:p>
    <w:p w14:paraId="72057C57" w14:textId="4C9AF43D" w:rsidR="007C100B" w:rsidRPr="00BF16D1" w:rsidRDefault="00566D23" w:rsidP="007C100B">
      <w:pPr>
        <w:pStyle w:val="qowt-stl-"/>
        <w:rPr>
          <w:b/>
          <w:bCs/>
        </w:rPr>
      </w:pPr>
      <w:r w:rsidRPr="00BF16D1">
        <w:rPr>
          <w:rFonts w:hint="eastAsia"/>
          <w:b/>
          <w:bCs/>
        </w:rPr>
        <w:t>一、</w:t>
      </w:r>
      <w:r w:rsidRPr="00BF16D1">
        <w:rPr>
          <w:rFonts w:hint="eastAsia"/>
          <w:b/>
          <w:bCs/>
        </w:rPr>
        <w:t>会议征稿议题</w:t>
      </w:r>
    </w:p>
    <w:p w14:paraId="5A2D6453" w14:textId="4B074807" w:rsidR="00566D23" w:rsidRDefault="00566D23" w:rsidP="00566D23">
      <w:pPr>
        <w:pStyle w:val="qowt-stl-"/>
        <w:ind w:firstLineChars="200" w:firstLine="480"/>
      </w:pPr>
      <w:r w:rsidRPr="00566D23">
        <w:rPr>
          <w:rFonts w:hint="eastAsia"/>
        </w:rPr>
        <w:t>本次大会面向</w:t>
      </w:r>
      <w:r>
        <w:rPr>
          <w:rFonts w:hint="eastAsia"/>
        </w:rPr>
        <w:t>心理学、教育学、人力资源管理等</w:t>
      </w:r>
      <w:r w:rsidRPr="00566D23">
        <w:rPr>
          <w:rFonts w:hint="eastAsia"/>
        </w:rPr>
        <w:t>相关领域学者征稿。除个人投稿外，鼓励作者组成团队，以专题研讨方式提交论文</w:t>
      </w:r>
      <w:r>
        <w:rPr>
          <w:rFonts w:hint="eastAsia"/>
        </w:rPr>
        <w:t>。</w:t>
      </w:r>
      <w:r w:rsidRPr="00566D23">
        <w:rPr>
          <w:rFonts w:hint="eastAsia"/>
        </w:rPr>
        <w:t>论文可以基于定量研究、定性研究、理论研究等不同方法展开，论文格式可参考</w:t>
      </w:r>
      <w:r>
        <w:rPr>
          <w:rFonts w:hint="eastAsia"/>
        </w:rPr>
        <w:t>规范</w:t>
      </w:r>
      <w:r w:rsidRPr="00566D23">
        <w:rPr>
          <w:rFonts w:hint="eastAsia"/>
        </w:rPr>
        <w:t>体例。所有投稿请在大会网站完成。</w:t>
      </w:r>
    </w:p>
    <w:p w14:paraId="6E2DB501" w14:textId="65F744D1" w:rsidR="00566D23" w:rsidRPr="00566D23" w:rsidRDefault="00566D23" w:rsidP="00566D23">
      <w:pPr>
        <w:pStyle w:val="qowt-stl-"/>
        <w:rPr>
          <w:rFonts w:hint="eastAsia"/>
        </w:rPr>
      </w:pPr>
      <w:r>
        <w:rPr>
          <w:rStyle w:val="a5"/>
          <w:rFonts w:ascii="Microsoft YaHei UI" w:eastAsia="Microsoft YaHei UI" w:hAnsi="Microsoft YaHei UI" w:hint="eastAsia"/>
          <w:color w:val="000000"/>
          <w:spacing w:val="15"/>
          <w:sz w:val="23"/>
          <w:szCs w:val="23"/>
          <w:shd w:val="clear" w:color="auto" w:fill="F3FAFF"/>
        </w:rPr>
        <w:t>本次大会的征稿选题包括但不限于：</w:t>
      </w:r>
    </w:p>
    <w:p w14:paraId="6F3CBBF1" w14:textId="77777777" w:rsidR="00566D23" w:rsidRDefault="00566D23" w:rsidP="00566D23">
      <w:pPr>
        <w:pStyle w:val="qowt-stl-"/>
        <w:numPr>
          <w:ilvl w:val="0"/>
          <w:numId w:val="1"/>
        </w:numPr>
        <w:rPr>
          <w:rFonts w:hint="eastAsia"/>
        </w:rPr>
      </w:pPr>
      <w:r>
        <w:rPr>
          <w:rFonts w:hint="eastAsia"/>
        </w:rPr>
        <w:t>幸福科学：这个主题可以涵盖研究如何提高人们的幸福感和生活质量，以及如何帮助人们建立更加积极和有意义的生活方式。</w:t>
      </w:r>
    </w:p>
    <w:p w14:paraId="08030E1B" w14:textId="77777777" w:rsidR="00566D23" w:rsidRDefault="00566D23" w:rsidP="00566D23">
      <w:pPr>
        <w:pStyle w:val="qowt-stl-"/>
        <w:numPr>
          <w:ilvl w:val="0"/>
          <w:numId w:val="1"/>
        </w:numPr>
        <w:rPr>
          <w:rFonts w:hint="eastAsia"/>
        </w:rPr>
      </w:pPr>
      <w:r>
        <w:rPr>
          <w:rFonts w:hint="eastAsia"/>
        </w:rPr>
        <w:t>积极情绪：这个主题可以关注如何引发和维持积极情绪，以及它们如何影响人们在生活和工作中表现和满意度。</w:t>
      </w:r>
    </w:p>
    <w:p w14:paraId="7840D787" w14:textId="77777777" w:rsidR="00566D23" w:rsidRDefault="00566D23" w:rsidP="00566D23">
      <w:pPr>
        <w:pStyle w:val="qowt-stl-"/>
        <w:numPr>
          <w:ilvl w:val="0"/>
          <w:numId w:val="1"/>
        </w:numPr>
        <w:rPr>
          <w:rFonts w:hint="eastAsia"/>
        </w:rPr>
      </w:pPr>
      <w:r>
        <w:rPr>
          <w:rFonts w:hint="eastAsia"/>
        </w:rPr>
        <w:t>积极心理干预：这个主题可以探讨如何运用积极心理学原理来帮助人们解决心理问题，例如抑郁症、焦虑症等。</w:t>
      </w:r>
    </w:p>
    <w:p w14:paraId="6A995F4F" w14:textId="77777777" w:rsidR="00566D23" w:rsidRDefault="00566D23" w:rsidP="00566D23">
      <w:pPr>
        <w:pStyle w:val="qowt-stl-"/>
        <w:numPr>
          <w:ilvl w:val="0"/>
          <w:numId w:val="1"/>
        </w:numPr>
        <w:rPr>
          <w:rFonts w:hint="eastAsia"/>
        </w:rPr>
      </w:pPr>
      <w:r>
        <w:rPr>
          <w:rFonts w:hint="eastAsia"/>
        </w:rPr>
        <w:t>积极人际关系：这个主题可以关注如何建立和维护积极的人际关系，以及它们如何影响人们的心理健康和生活质量。</w:t>
      </w:r>
    </w:p>
    <w:p w14:paraId="18EA50EA" w14:textId="77777777" w:rsidR="00566D23" w:rsidRDefault="00566D23" w:rsidP="00566D23">
      <w:pPr>
        <w:pStyle w:val="qowt-stl-"/>
        <w:numPr>
          <w:ilvl w:val="0"/>
          <w:numId w:val="1"/>
        </w:numPr>
        <w:rPr>
          <w:rFonts w:hint="eastAsia"/>
        </w:rPr>
      </w:pPr>
      <w:r>
        <w:rPr>
          <w:rFonts w:hint="eastAsia"/>
        </w:rPr>
        <w:t>积极组织心理学：这个主题可以研究如何将积极心理学应用于组织和管理，以提高员工的工作满意度和绩效。</w:t>
      </w:r>
    </w:p>
    <w:p w14:paraId="702ED41B" w14:textId="77777777" w:rsidR="00566D23" w:rsidRDefault="00566D23" w:rsidP="00566D23">
      <w:pPr>
        <w:pStyle w:val="qowt-stl-"/>
        <w:numPr>
          <w:ilvl w:val="0"/>
          <w:numId w:val="1"/>
        </w:numPr>
        <w:rPr>
          <w:rFonts w:hint="eastAsia"/>
        </w:rPr>
      </w:pPr>
      <w:r>
        <w:rPr>
          <w:rFonts w:hint="eastAsia"/>
        </w:rPr>
        <w:t>积极教育和儿童发展：这个主题可以探讨如何运用积极心理学原理来促进儿童和青少年的健康成长和发展。</w:t>
      </w:r>
    </w:p>
    <w:p w14:paraId="4F8C0B5D" w14:textId="77777777" w:rsidR="00566D23" w:rsidRDefault="00566D23" w:rsidP="00566D23">
      <w:pPr>
        <w:pStyle w:val="qowt-stl-"/>
        <w:numPr>
          <w:ilvl w:val="0"/>
          <w:numId w:val="1"/>
        </w:numPr>
        <w:rPr>
          <w:rFonts w:hint="eastAsia"/>
        </w:rPr>
      </w:pPr>
      <w:r>
        <w:rPr>
          <w:rFonts w:hint="eastAsia"/>
        </w:rPr>
        <w:t>积极健康心理学：这个主题可以研究如何通过心理因素影响人们的身体健康和疾病康复过程。</w:t>
      </w:r>
    </w:p>
    <w:p w14:paraId="4A9CDCDB" w14:textId="77777777" w:rsidR="00566D23" w:rsidRDefault="00566D23" w:rsidP="00566D23">
      <w:pPr>
        <w:pStyle w:val="qowt-stl-"/>
        <w:numPr>
          <w:ilvl w:val="0"/>
          <w:numId w:val="1"/>
        </w:numPr>
        <w:rPr>
          <w:rFonts w:hint="eastAsia"/>
        </w:rPr>
      </w:pPr>
      <w:r>
        <w:rPr>
          <w:rFonts w:hint="eastAsia"/>
        </w:rPr>
        <w:t>积极心理治疗：这个主题可以探讨如何运用积极心理学原理来改变和治疗心理问题，例如抑郁症、焦虑症等。</w:t>
      </w:r>
    </w:p>
    <w:p w14:paraId="7ED190E0" w14:textId="77777777" w:rsidR="00566D23" w:rsidRDefault="00566D23" w:rsidP="00566D23">
      <w:pPr>
        <w:pStyle w:val="qowt-stl-"/>
        <w:numPr>
          <w:ilvl w:val="0"/>
          <w:numId w:val="1"/>
        </w:numPr>
        <w:rPr>
          <w:rFonts w:hint="eastAsia"/>
        </w:rPr>
      </w:pPr>
      <w:r>
        <w:rPr>
          <w:rFonts w:hint="eastAsia"/>
        </w:rPr>
        <w:t>积极自我认知：这个主题可以关注如何提高人们的自我认知和理解，以及如何帮助人们建立更加积极和自信的生活方式。</w:t>
      </w:r>
    </w:p>
    <w:p w14:paraId="48AFE0FA" w14:textId="77777777" w:rsidR="00566D23" w:rsidRDefault="00566D23" w:rsidP="00566D23">
      <w:pPr>
        <w:pStyle w:val="qowt-stl-"/>
        <w:numPr>
          <w:ilvl w:val="0"/>
          <w:numId w:val="1"/>
        </w:numPr>
      </w:pPr>
      <w:r>
        <w:rPr>
          <w:rFonts w:hint="eastAsia"/>
        </w:rPr>
        <w:t>积极领导力：这个主题可以研究如何通过积极心理学原理来培养领导力，以及如何帮助领导者建立更加积极和有效的团队。</w:t>
      </w:r>
    </w:p>
    <w:p w14:paraId="6CA14397" w14:textId="77777777" w:rsidR="00566D23" w:rsidRPr="00566D23" w:rsidRDefault="00566D23" w:rsidP="007C100B">
      <w:pPr>
        <w:pStyle w:val="qowt-stl-"/>
        <w:rPr>
          <w:rFonts w:hint="eastAsia"/>
        </w:rPr>
      </w:pPr>
    </w:p>
    <w:p w14:paraId="30FD0D23" w14:textId="77777777" w:rsidR="00566D23" w:rsidRPr="00BF16D1" w:rsidRDefault="00566D23" w:rsidP="007C100B">
      <w:pPr>
        <w:pStyle w:val="qowt-stl-"/>
        <w:rPr>
          <w:rStyle w:val="qowt-font1-timesnewroman"/>
          <w:b/>
          <w:bCs/>
        </w:rPr>
      </w:pPr>
      <w:r w:rsidRPr="00BF16D1">
        <w:rPr>
          <w:rStyle w:val="qowt-font1-timesnewroman"/>
          <w:rFonts w:hint="eastAsia"/>
          <w:b/>
          <w:bCs/>
        </w:rPr>
        <w:t>二、</w:t>
      </w:r>
      <w:r w:rsidRPr="00BF16D1">
        <w:rPr>
          <w:rStyle w:val="qowt-font1-timesnewroman"/>
          <w:rFonts w:hint="eastAsia"/>
          <w:b/>
          <w:bCs/>
        </w:rPr>
        <w:t>投稿指南</w:t>
      </w:r>
    </w:p>
    <w:p w14:paraId="577FFC55" w14:textId="1CA1255B" w:rsidR="007C100B" w:rsidRDefault="00566D23" w:rsidP="00BF16D1">
      <w:pPr>
        <w:pStyle w:val="qowt-stl-"/>
        <w:ind w:firstLineChars="200" w:firstLine="480"/>
      </w:pPr>
      <w:r>
        <w:rPr>
          <w:rStyle w:val="qowt-font1-timesnewroman"/>
          <w:rFonts w:hint="eastAsia"/>
        </w:rPr>
        <w:t>1</w:t>
      </w:r>
      <w:r>
        <w:rPr>
          <w:rStyle w:val="qowt-font1-timesnewroman"/>
        </w:rPr>
        <w:t>.</w:t>
      </w:r>
      <w:r w:rsidR="007C100B">
        <w:rPr>
          <w:rStyle w:val="qowt-font1-timesnewroman"/>
        </w:rPr>
        <w:t>基本要求。来稿应是未在其他期刊发表过的作品, 系作者与其合作者独立研究完成的作品, 内容不得涉及国家机密, 也无任何违法、违纪和违反学术道德的内容。建议来稿字数在</w:t>
      </w:r>
      <w:r>
        <w:rPr>
          <w:rStyle w:val="qowt-font1-timesnewroman"/>
          <w:rFonts w:hint="eastAsia"/>
        </w:rPr>
        <w:t>5</w:t>
      </w:r>
      <w:r>
        <w:rPr>
          <w:rStyle w:val="qowt-font1-timesnewroman"/>
        </w:rPr>
        <w:t>000-</w:t>
      </w:r>
      <w:r w:rsidR="007C100B">
        <w:rPr>
          <w:rStyle w:val="qowt-font1-timesnewroman"/>
        </w:rPr>
        <w:t>1</w:t>
      </w:r>
      <w:r>
        <w:rPr>
          <w:rStyle w:val="qowt-font1-timesnewroman"/>
        </w:rPr>
        <w:t>5</w:t>
      </w:r>
      <w:r w:rsidR="007C100B">
        <w:rPr>
          <w:rStyle w:val="qowt-font1-timesnewroman"/>
        </w:rPr>
        <w:t>000字</w:t>
      </w:r>
      <w:r>
        <w:rPr>
          <w:rStyle w:val="qowt-font1-timesnewroman"/>
          <w:rFonts w:hint="eastAsia"/>
        </w:rPr>
        <w:t>之间</w:t>
      </w:r>
      <w:r w:rsidR="007C100B">
        <w:rPr>
          <w:rStyle w:val="qowt-font1-timesnewroman"/>
        </w:rPr>
        <w:t>; 参考文献以近三年的国内外最新文献为主。研究中用到的量表题目或实验材料需以附录形式附在文后, 以供审查。</w:t>
      </w:r>
      <w:r w:rsidR="007C100B">
        <w:t xml:space="preserve"> </w:t>
      </w:r>
    </w:p>
    <w:p w14:paraId="50B5D1BE" w14:textId="4D38D31A" w:rsidR="007C100B" w:rsidRDefault="00566D23" w:rsidP="00BF16D1">
      <w:pPr>
        <w:pStyle w:val="qowt-stl-"/>
        <w:ind w:firstLineChars="200" w:firstLine="480"/>
      </w:pPr>
      <w:r>
        <w:rPr>
          <w:rStyle w:val="qowt-font1-timesnewroman"/>
          <w:rFonts w:hint="eastAsia"/>
        </w:rPr>
        <w:lastRenderedPageBreak/>
        <w:t>2</w:t>
      </w:r>
      <w:r w:rsidR="007C100B">
        <w:rPr>
          <w:rStyle w:val="qowt-font1-timesnewroman"/>
        </w:rPr>
        <w:t>. 引用规范。本刊正文引用采用APA格式（著者-年份制）, 不采用上标格式。请来稿采用“（作者XXX, 年份）”、“（英文作者 1XXX &amp; 英文作者2XXX, 年份）”、“（中文作者 1XXX 、 中文作者2XXX, 年份）”、“（中文作者 1XXX 等 , 年份）”或“（英文作者 1XXX et al., 年份）”的引用形式。所引文献为中文文献时, XXX为作者全名; 所引文献为英文文献时, XXX为作者的姓（Last Name）。作者人数2人及以下时, 每次出现均需列出所有作者姓名; 作者人数在3人或以上时, 第一次出现即注明“第一作者姓名等”即可。</w:t>
      </w:r>
    </w:p>
    <w:p w14:paraId="244574A4" w14:textId="6E4AD76E" w:rsidR="007C100B" w:rsidRDefault="00566D23" w:rsidP="00BF16D1">
      <w:pPr>
        <w:pStyle w:val="qowt-stl-"/>
        <w:ind w:firstLineChars="200" w:firstLine="480"/>
      </w:pPr>
      <w:r>
        <w:rPr>
          <w:rStyle w:val="qowt-font1-timesnewroman"/>
        </w:rPr>
        <w:t>3</w:t>
      </w:r>
      <w:r w:rsidR="007C100B">
        <w:rPr>
          <w:rStyle w:val="qowt-font1-timesnewroman"/>
        </w:rPr>
        <w:t>. 参考文献。参考文献必须是</w:t>
      </w:r>
      <w:proofErr w:type="gramStart"/>
      <w:r w:rsidR="007C100B">
        <w:rPr>
          <w:rStyle w:val="qowt-font1-timesnewroman"/>
        </w:rPr>
        <w:t>正文实引的</w:t>
      </w:r>
      <w:proofErr w:type="gramEnd"/>
      <w:r w:rsidR="007C100B">
        <w:rPr>
          <w:rStyle w:val="qowt-font1-timesnewroman"/>
        </w:rPr>
        <w:t>文献, 并按作者姓氏拼音排列。如同时包含中、英文文献, 按照先中文、后英文的顺序排列。来稿务必确保文中引用与文末参考文献一一对应。本刊参考文献示例如下。请来稿务必遵循此规范, 以免因格式审查而耽误您的宝贵时间。具体请</w:t>
      </w:r>
      <w:proofErr w:type="gramStart"/>
      <w:r w:rsidR="007C100B">
        <w:rPr>
          <w:rStyle w:val="qowt-font1-timesnewroman"/>
        </w:rPr>
        <w:t>登录官网参阅</w:t>
      </w:r>
      <w:proofErr w:type="gramEnd"/>
      <w:r w:rsidR="007C100B">
        <w:rPr>
          <w:rStyle w:val="qowt-font1-timesnewroman"/>
        </w:rPr>
        <w:t>《中国人力资源开发杂志引用和参考文献格式规范》。</w:t>
      </w:r>
      <w:r w:rsidR="007C100B">
        <w:t xml:space="preserve"> </w:t>
      </w:r>
    </w:p>
    <w:p w14:paraId="179879D1" w14:textId="77777777" w:rsidR="007C100B" w:rsidRDefault="007C100B" w:rsidP="00BF16D1">
      <w:pPr>
        <w:pStyle w:val="qowt-stl-"/>
        <w:ind w:firstLineChars="200" w:firstLine="480"/>
      </w:pPr>
      <w:r>
        <w:rPr>
          <w:rStyle w:val="qowt-font1-timesnewroman"/>
        </w:rPr>
        <w:t>（1）期刊文章（注意期刊名和卷</w:t>
      </w:r>
      <w:proofErr w:type="gramStart"/>
      <w:r>
        <w:rPr>
          <w:rStyle w:val="qowt-font1-timesnewroman"/>
        </w:rPr>
        <w:t>号需要</w:t>
      </w:r>
      <w:proofErr w:type="gramEnd"/>
      <w:r>
        <w:rPr>
          <w:rStyle w:val="qowt-font1-timesnewroman"/>
        </w:rPr>
        <w:t>斜体; 卷、期、起止页码均需完备）</w:t>
      </w:r>
      <w:r>
        <w:t xml:space="preserve"> </w:t>
      </w:r>
    </w:p>
    <w:p w14:paraId="4F861048" w14:textId="77777777" w:rsidR="007C100B" w:rsidRDefault="007C100B" w:rsidP="007C100B">
      <w:pPr>
        <w:pStyle w:val="qowt-stl-"/>
        <w:ind w:left="210" w:hanging="210"/>
      </w:pPr>
      <w:r>
        <w:rPr>
          <w:rStyle w:val="qowt-font1-timesnewroman"/>
        </w:rPr>
        <w:t xml:space="preserve">周金帆, 张光磊. (2018). 绿色人力资源管理实践对员工绿色行为的影响机制研究——基于自我决定理论的视角. </w:t>
      </w:r>
      <w:r>
        <w:rPr>
          <w:rStyle w:val="qowt-font1-timesnewroman"/>
          <w:i/>
          <w:iCs/>
        </w:rPr>
        <w:t>中国人力资源开发, 35</w:t>
      </w:r>
      <w:r>
        <w:rPr>
          <w:rStyle w:val="qowt-font1-timesnewroman"/>
        </w:rPr>
        <w:t>(7), 20-30.</w:t>
      </w:r>
      <w:r>
        <w:t xml:space="preserve"> </w:t>
      </w:r>
    </w:p>
    <w:p w14:paraId="652B6D53" w14:textId="77777777" w:rsidR="007C100B" w:rsidRDefault="007C100B" w:rsidP="007C100B">
      <w:pPr>
        <w:pStyle w:val="qowt-stl-"/>
        <w:ind w:left="210" w:hanging="210"/>
      </w:pPr>
      <w:proofErr w:type="spellStart"/>
      <w:r>
        <w:rPr>
          <w:rStyle w:val="qowt-font1-timesnewroman"/>
        </w:rPr>
        <w:t>Foulk</w:t>
      </w:r>
      <w:proofErr w:type="spellEnd"/>
      <w:r>
        <w:rPr>
          <w:rStyle w:val="qowt-font1-timesnewroman"/>
        </w:rPr>
        <w:t xml:space="preserve">, T. A., </w:t>
      </w:r>
      <w:proofErr w:type="spellStart"/>
      <w:r>
        <w:rPr>
          <w:rStyle w:val="qowt-font1-timesnewroman"/>
        </w:rPr>
        <w:t>Lanaj</w:t>
      </w:r>
      <w:proofErr w:type="spellEnd"/>
      <w:r>
        <w:rPr>
          <w:rStyle w:val="qowt-font1-timesnewroman"/>
        </w:rPr>
        <w:t xml:space="preserve">, K., Tu, M. H., </w:t>
      </w:r>
      <w:proofErr w:type="spellStart"/>
      <w:r>
        <w:rPr>
          <w:rStyle w:val="qowt-font1-timesnewroman"/>
        </w:rPr>
        <w:t>Erez</w:t>
      </w:r>
      <w:proofErr w:type="spellEnd"/>
      <w:r>
        <w:rPr>
          <w:rStyle w:val="qowt-font1-timesnewroman"/>
        </w:rPr>
        <w:t xml:space="preserve">, A., &amp; Archambeau, L. (2018). Heavy is the head that wears the crown: An actor-centric approach to daily psychological power, abusive leader behavior, and perceived incivility. </w:t>
      </w:r>
      <w:r>
        <w:rPr>
          <w:rStyle w:val="qowt-font1-timesnewroman"/>
          <w:i/>
          <w:iCs/>
        </w:rPr>
        <w:t>Academy of Management Journal</w:t>
      </w:r>
      <w:r>
        <w:rPr>
          <w:rStyle w:val="qowt-font1-timesnewroman"/>
        </w:rPr>
        <w:t xml:space="preserve">, </w:t>
      </w:r>
      <w:r>
        <w:rPr>
          <w:rStyle w:val="qowt-font1-timesnewroman"/>
          <w:i/>
          <w:iCs/>
        </w:rPr>
        <w:t>61</w:t>
      </w:r>
      <w:r>
        <w:rPr>
          <w:rStyle w:val="qowt-font1-timesnewroman"/>
        </w:rPr>
        <w:t>(2), 661-684.</w:t>
      </w:r>
      <w:r>
        <w:t xml:space="preserve"> </w:t>
      </w:r>
    </w:p>
    <w:p w14:paraId="4E0DFAD1" w14:textId="77777777" w:rsidR="007C100B" w:rsidRDefault="007C100B" w:rsidP="007C100B">
      <w:pPr>
        <w:pStyle w:val="qowt-stl-"/>
        <w:ind w:left="210" w:hanging="210"/>
      </w:pPr>
      <w:r>
        <w:rPr>
          <w:rStyle w:val="qowt-font1-timesnewroman"/>
        </w:rPr>
        <w:t xml:space="preserve">Weiss, M., &amp; Morrison, E. W (in press). Speaking up and moving up: How voice can enhance employees' social status. </w:t>
      </w:r>
      <w:r>
        <w:rPr>
          <w:rStyle w:val="qowt-font1-timesnewroman"/>
          <w:i/>
          <w:iCs/>
        </w:rPr>
        <w:t>Journal of Organizational Behavior.</w:t>
      </w:r>
      <w:r>
        <w:rPr>
          <w:rStyle w:val="qowt-font1-timesnewroman"/>
        </w:rPr>
        <w:t xml:space="preserve"> DOI: 10.1002/job.2262.</w:t>
      </w:r>
      <w:r>
        <w:t xml:space="preserve"> </w:t>
      </w:r>
    </w:p>
    <w:p w14:paraId="095C12D3" w14:textId="77777777" w:rsidR="007C100B" w:rsidRDefault="007C100B" w:rsidP="007C100B">
      <w:pPr>
        <w:pStyle w:val="qowt-stl-"/>
      </w:pPr>
      <w:r>
        <w:rPr>
          <w:rStyle w:val="qowt-font1-timesnewroman"/>
        </w:rPr>
        <w:t>（2）著作（注意书名需要斜体）</w:t>
      </w:r>
      <w:r>
        <w:t xml:space="preserve"> </w:t>
      </w:r>
    </w:p>
    <w:p w14:paraId="2C4AD589" w14:textId="77777777" w:rsidR="007C100B" w:rsidRDefault="007C100B" w:rsidP="007C100B">
      <w:pPr>
        <w:pStyle w:val="qowt-stl-"/>
      </w:pPr>
      <w:r>
        <w:rPr>
          <w:rStyle w:val="qowt-font1-timesnewroman"/>
        </w:rPr>
        <w:t xml:space="preserve">唐绪军. (1999). </w:t>
      </w:r>
      <w:r>
        <w:rPr>
          <w:rStyle w:val="qowt-font1-timesnewroman"/>
          <w:i/>
          <w:iCs/>
        </w:rPr>
        <w:t>报业经济与报业经营</w:t>
      </w:r>
      <w:r>
        <w:rPr>
          <w:rStyle w:val="qowt-font1-timesnewroman"/>
        </w:rPr>
        <w:t>. 北京: 新华出版社.</w:t>
      </w:r>
      <w:r>
        <w:t xml:space="preserve"> </w:t>
      </w:r>
    </w:p>
    <w:p w14:paraId="4DEEBB0A" w14:textId="77777777" w:rsidR="007C100B" w:rsidRDefault="007C100B" w:rsidP="007C100B">
      <w:pPr>
        <w:pStyle w:val="qowt-stl-"/>
      </w:pPr>
      <w:r>
        <w:rPr>
          <w:rStyle w:val="qowt-font1-timesnewroman"/>
        </w:rPr>
        <w:t xml:space="preserve">Bryk, A. S., &amp; </w:t>
      </w:r>
      <w:proofErr w:type="spellStart"/>
      <w:r>
        <w:rPr>
          <w:rStyle w:val="qowt-font1-timesnewroman"/>
        </w:rPr>
        <w:t>Raudenbush</w:t>
      </w:r>
      <w:proofErr w:type="spellEnd"/>
      <w:r>
        <w:rPr>
          <w:rStyle w:val="qowt-font1-timesnewroman"/>
        </w:rPr>
        <w:t xml:space="preserve">, S. W. (2012). </w:t>
      </w:r>
      <w:r>
        <w:rPr>
          <w:rStyle w:val="qowt-font1-timesnewroman"/>
          <w:i/>
          <w:iCs/>
        </w:rPr>
        <w:t>Hierarchical Linear Models</w:t>
      </w:r>
      <w:r>
        <w:rPr>
          <w:rStyle w:val="qowt-font1-timesnewroman"/>
        </w:rPr>
        <w:t>. London: Sage.</w:t>
      </w:r>
      <w:r>
        <w:t xml:space="preserve"> </w:t>
      </w:r>
    </w:p>
    <w:p w14:paraId="5A8A5968" w14:textId="77777777" w:rsidR="007C100B" w:rsidRDefault="007C100B" w:rsidP="007C100B">
      <w:pPr>
        <w:pStyle w:val="qowt-stl-"/>
      </w:pPr>
      <w:r>
        <w:rPr>
          <w:rStyle w:val="qowt-font1-timesnewroman"/>
        </w:rPr>
        <w:t>（3）著录析出文献（注意著录</w:t>
      </w:r>
      <w:proofErr w:type="gramStart"/>
      <w:r>
        <w:rPr>
          <w:rStyle w:val="qowt-font1-timesnewroman"/>
        </w:rPr>
        <w:t>名需要</w:t>
      </w:r>
      <w:proofErr w:type="gramEnd"/>
      <w:r>
        <w:rPr>
          <w:rStyle w:val="qowt-font1-timesnewroman"/>
        </w:rPr>
        <w:t>斜体）</w:t>
      </w:r>
      <w:r>
        <w:t xml:space="preserve"> </w:t>
      </w:r>
    </w:p>
    <w:p w14:paraId="0894BE68" w14:textId="77777777" w:rsidR="007C100B" w:rsidRDefault="007C100B" w:rsidP="007C100B">
      <w:pPr>
        <w:pStyle w:val="qowt-stl-"/>
        <w:ind w:left="210" w:hanging="210"/>
      </w:pPr>
      <w:r>
        <w:rPr>
          <w:rStyle w:val="qowt-font1-timesnewroman"/>
        </w:rPr>
        <w:t xml:space="preserve">张岩, </w:t>
      </w:r>
      <w:proofErr w:type="gramStart"/>
      <w:r>
        <w:rPr>
          <w:rStyle w:val="qowt-font1-timesnewroman"/>
        </w:rPr>
        <w:t>徐飞</w:t>
      </w:r>
      <w:proofErr w:type="gramEnd"/>
      <w:r>
        <w:rPr>
          <w:rStyle w:val="qowt-font1-timesnewroman"/>
        </w:rPr>
        <w:t xml:space="preserve">, 奚恺元. (2012). 实验研究方法. 陈晓萍, 徐淑英, 樊景立(编). </w:t>
      </w:r>
      <w:r>
        <w:rPr>
          <w:rStyle w:val="qowt-font1-timesnewroman"/>
          <w:i/>
          <w:iCs/>
        </w:rPr>
        <w:t>组织与管理研究的实证方法</w:t>
      </w:r>
      <w:r>
        <w:rPr>
          <w:rStyle w:val="qowt-font1-timesnewroman"/>
        </w:rPr>
        <w:t xml:space="preserve"> (pp.147-177). 北京: 北京大学出版社.</w:t>
      </w:r>
      <w:r>
        <w:t xml:space="preserve"> </w:t>
      </w:r>
    </w:p>
    <w:p w14:paraId="4D59442B" w14:textId="77777777" w:rsidR="007C100B" w:rsidRDefault="007C100B" w:rsidP="007C100B">
      <w:pPr>
        <w:pStyle w:val="qowt-stl-"/>
        <w:ind w:left="210" w:hanging="210"/>
      </w:pPr>
      <w:r>
        <w:rPr>
          <w:rStyle w:val="qowt-font1-timesnewroman"/>
        </w:rPr>
        <w:t xml:space="preserve">Luthans, F., &amp; Avolio, B. J. (2003). Authentic leadership development. In K. S. Cameron., J. E. Dutton., R. E. Quinn. (Eds.), </w:t>
      </w:r>
      <w:r>
        <w:rPr>
          <w:rStyle w:val="qowt-font1-timesnewroman"/>
          <w:i/>
          <w:iCs/>
        </w:rPr>
        <w:lastRenderedPageBreak/>
        <w:t>Positive organizational scholarship: Foundations of a new discipline</w:t>
      </w:r>
      <w:r>
        <w:rPr>
          <w:rStyle w:val="qowt-font1-timesnewroman"/>
        </w:rPr>
        <w:t xml:space="preserve"> (pp.241-261). San Francisco: Barrett-Koehler.</w:t>
      </w:r>
      <w:r>
        <w:t xml:space="preserve"> </w:t>
      </w:r>
    </w:p>
    <w:p w14:paraId="7498FBC9" w14:textId="77777777" w:rsidR="007C100B" w:rsidRDefault="007C100B" w:rsidP="007C100B">
      <w:pPr>
        <w:pStyle w:val="qowt-stl-"/>
      </w:pPr>
      <w:r>
        <w:rPr>
          <w:rStyle w:val="qowt-font1-timesnewroman"/>
        </w:rPr>
        <w:t>（4）硕博学位论文</w:t>
      </w:r>
      <w:r>
        <w:t xml:space="preserve"> </w:t>
      </w:r>
    </w:p>
    <w:p w14:paraId="2C0049E1" w14:textId="77777777" w:rsidR="007C100B" w:rsidRDefault="007C100B" w:rsidP="007C100B">
      <w:pPr>
        <w:pStyle w:val="qowt-stl-"/>
      </w:pPr>
      <w:r>
        <w:rPr>
          <w:rStyle w:val="qowt-font1-timesnewroman"/>
        </w:rPr>
        <w:t xml:space="preserve">郭志刚. (2007). </w:t>
      </w:r>
      <w:r>
        <w:rPr>
          <w:rStyle w:val="qowt-font1-timesnewroman"/>
          <w:i/>
          <w:iCs/>
        </w:rPr>
        <w:t>无边界组织下雇佣关系研究</w:t>
      </w:r>
      <w:r>
        <w:rPr>
          <w:rStyle w:val="qowt-font1-timesnewroman"/>
        </w:rPr>
        <w:t>(博士学位论文). 重庆: 西南大学.</w:t>
      </w:r>
      <w:r>
        <w:t xml:space="preserve"> </w:t>
      </w:r>
    </w:p>
    <w:p w14:paraId="221EF9F5" w14:textId="77777777" w:rsidR="007C100B" w:rsidRDefault="007C100B" w:rsidP="007C100B">
      <w:pPr>
        <w:pStyle w:val="qowt-stl-"/>
        <w:ind w:left="210" w:hanging="210"/>
      </w:pPr>
      <w:r>
        <w:rPr>
          <w:rStyle w:val="qowt-font1-timesnewroman"/>
        </w:rPr>
        <w:t xml:space="preserve">Schmidt, L. L. (2006). </w:t>
      </w:r>
      <w:r>
        <w:rPr>
          <w:rStyle w:val="qowt-font1-timesnewroman"/>
          <w:i/>
          <w:iCs/>
        </w:rPr>
        <w:t>Self-reported emotional intelligence as an indicator of social exchange quality at work</w:t>
      </w:r>
      <w:r>
        <w:rPr>
          <w:rStyle w:val="qowt-font1-timesnewroman"/>
        </w:rPr>
        <w:t xml:space="preserve"> (Unpublished doctoral dissertation). Houston: University of Houston.</w:t>
      </w:r>
      <w:r>
        <w:t xml:space="preserve"> </w:t>
      </w:r>
    </w:p>
    <w:p w14:paraId="1967EED8" w14:textId="77777777" w:rsidR="007C100B" w:rsidRDefault="007C100B" w:rsidP="007C100B">
      <w:pPr>
        <w:pStyle w:val="qowt-stl-"/>
      </w:pPr>
      <w:r>
        <w:rPr>
          <w:rStyle w:val="qowt-font1-timesnewroman"/>
        </w:rPr>
        <w:t>（5）会议论文</w:t>
      </w:r>
      <w:r>
        <w:t xml:space="preserve"> </w:t>
      </w:r>
    </w:p>
    <w:p w14:paraId="434288D8" w14:textId="77777777" w:rsidR="007C100B" w:rsidRDefault="007C100B" w:rsidP="007C100B">
      <w:pPr>
        <w:pStyle w:val="qowt-stl-"/>
        <w:ind w:left="210" w:hanging="210"/>
      </w:pPr>
      <w:r>
        <w:rPr>
          <w:rStyle w:val="qowt-font1-timesnewroman"/>
        </w:rPr>
        <w:t xml:space="preserve">邢璐, 林钰莹, </w:t>
      </w:r>
      <w:proofErr w:type="gramStart"/>
      <w:r>
        <w:rPr>
          <w:rStyle w:val="qowt-font1-timesnewroman"/>
        </w:rPr>
        <w:t>何欣露</w:t>
      </w:r>
      <w:proofErr w:type="gramEnd"/>
      <w:r>
        <w:rPr>
          <w:rStyle w:val="qowt-font1-timesnewroman"/>
        </w:rPr>
        <w:t xml:space="preserve">, 彭坚. (2016, 11月). </w:t>
      </w:r>
      <w:r>
        <w:rPr>
          <w:rStyle w:val="qowt-font1-timesnewroman"/>
          <w:i/>
          <w:iCs/>
        </w:rPr>
        <w:t>理性与感性的较量: 责任型领导影响下属绿色行为的双路径探析</w:t>
      </w:r>
      <w:r>
        <w:rPr>
          <w:rStyle w:val="qowt-font1-timesnewroman"/>
        </w:rPr>
        <w:t>. 中国人力资源开发杂志2016年学术会议, 石家庄, 中国.</w:t>
      </w:r>
      <w:r>
        <w:t xml:space="preserve"> </w:t>
      </w:r>
    </w:p>
    <w:p w14:paraId="6A889F08" w14:textId="77777777" w:rsidR="007C100B" w:rsidRDefault="007C100B" w:rsidP="007C100B">
      <w:pPr>
        <w:pStyle w:val="qowt-stl-"/>
        <w:ind w:left="210" w:hanging="210"/>
      </w:pPr>
      <w:r>
        <w:rPr>
          <w:rStyle w:val="qowt-font1-timesnewroman"/>
        </w:rPr>
        <w:t xml:space="preserve">Dan, S. C., </w:t>
      </w:r>
      <w:proofErr w:type="spellStart"/>
      <w:r>
        <w:rPr>
          <w:rStyle w:val="qowt-font1-timesnewroman"/>
        </w:rPr>
        <w:t>Marinova</w:t>
      </w:r>
      <w:proofErr w:type="spellEnd"/>
      <w:r>
        <w:rPr>
          <w:rStyle w:val="qowt-font1-timesnewroman"/>
        </w:rPr>
        <w:t>, S. V., Dyne, L. V. (2008, August). S</w:t>
      </w:r>
      <w:r>
        <w:rPr>
          <w:rStyle w:val="qowt-font1-timesnewroman"/>
          <w:i/>
          <w:iCs/>
        </w:rPr>
        <w:t>hould I do it or not? An initial model of cognitive processes predicting voice behaviors</w:t>
      </w:r>
      <w:r>
        <w:rPr>
          <w:rStyle w:val="qowt-font1-timesnewroman"/>
        </w:rPr>
        <w:t xml:space="preserve">. Paper Presented at the Annual Meeting of </w:t>
      </w:r>
    </w:p>
    <w:p w14:paraId="1649EA93" w14:textId="77777777" w:rsidR="007C100B" w:rsidRDefault="007C100B" w:rsidP="007C100B">
      <w:pPr>
        <w:pStyle w:val="x-scope"/>
        <w:ind w:left="210" w:hanging="210"/>
      </w:pPr>
      <w:r>
        <w:rPr>
          <w:rStyle w:val="qowt-font1-timesnewroman"/>
        </w:rPr>
        <w:t>Academy of Management, Montréal, Canada.</w:t>
      </w:r>
      <w:r>
        <w:t xml:space="preserve"> </w:t>
      </w:r>
    </w:p>
    <w:p w14:paraId="4521C1B2" w14:textId="0BCF1C13" w:rsidR="007C100B" w:rsidRDefault="00F931D8" w:rsidP="007C100B">
      <w:pPr>
        <w:pStyle w:val="qowt-stl-"/>
      </w:pPr>
      <w:r>
        <w:rPr>
          <w:rStyle w:val="qowt-font1-timesnewroman"/>
        </w:rPr>
        <w:t>4</w:t>
      </w:r>
      <w:r w:rsidR="007C100B">
        <w:rPr>
          <w:rStyle w:val="qowt-font1-timesnewroman"/>
        </w:rPr>
        <w:t>. 注释规范。如文中有注释, 一律采用数字上标形式, 并以脚注的形式插入文稿中相应页面底部。</w:t>
      </w:r>
      <w:r w:rsidR="007C100B">
        <w:t xml:space="preserve"> </w:t>
      </w:r>
    </w:p>
    <w:p w14:paraId="0979F0BC" w14:textId="4E5C83B9" w:rsidR="007C100B" w:rsidRDefault="00F931D8" w:rsidP="00BF16D1">
      <w:pPr>
        <w:pStyle w:val="qowt-stl-"/>
      </w:pPr>
      <w:r>
        <w:rPr>
          <w:rStyle w:val="qowt-font1-timesnewroman"/>
        </w:rPr>
        <w:t>5</w:t>
      </w:r>
      <w:r w:rsidR="007C100B">
        <w:rPr>
          <w:rStyle w:val="qowt-font1-timesnewroman"/>
        </w:rPr>
        <w:t>. 图表规范。来稿若含数学公式、图表, 请务必保证其中的符号、数字、文字、图线清晰规范, 以便</w:t>
      </w:r>
      <w:proofErr w:type="gramStart"/>
      <w:r w:rsidR="007C100B">
        <w:rPr>
          <w:rStyle w:val="qowt-font1-timesnewroman"/>
        </w:rPr>
        <w:t>本刊排录时</w:t>
      </w:r>
      <w:proofErr w:type="gramEnd"/>
      <w:r w:rsidR="007C100B">
        <w:rPr>
          <w:rStyle w:val="qowt-font1-timesnewroman"/>
        </w:rPr>
        <w:t xml:space="preserve">直接按原样制作。图表请勿使用彩色和阴影背景, 图表请标明名称和资料来源, 表格一般应采用三线开放式。注: 假设检验的实证文章研究结果部分, 非标准化回归系数用b, 标准化回归系数用β; 此外, </w:t>
      </w:r>
      <w:r w:rsidR="007C100B">
        <w:rPr>
          <w:rStyle w:val="qowt-font1-timesnewroman"/>
          <w:i/>
          <w:iCs/>
        </w:rPr>
        <w:t>M, SD, r, b, β, df, p, ns</w:t>
      </w:r>
      <w:r w:rsidR="007C100B">
        <w:rPr>
          <w:rStyle w:val="qowt-font1-timesnewroman"/>
        </w:rPr>
        <w:t>等符号需要斜体, 但希腊字母(α、χ2、η2)都不需要斜体。</w:t>
      </w:r>
      <w:r w:rsidR="007C100B">
        <w:t xml:space="preserve"> </w:t>
      </w:r>
    </w:p>
    <w:p w14:paraId="57ABFB6B" w14:textId="77777777" w:rsidR="00E15A28" w:rsidRDefault="00BF16D1"/>
    <w:sectPr w:rsidR="00E15A28" w:rsidSect="00BF16D1">
      <w:pgSz w:w="11900" w:h="16840" w:code="9"/>
      <w:pgMar w:top="1440" w:right="1800" w:bottom="1440" w:left="1800" w:header="1531" w:footer="1531" w:gutter="0"/>
      <w:cols w:space="425"/>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2CA"/>
    <w:multiLevelType w:val="hybridMultilevel"/>
    <w:tmpl w:val="1688C4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0B"/>
    <w:rsid w:val="001262B5"/>
    <w:rsid w:val="003F036A"/>
    <w:rsid w:val="00566D23"/>
    <w:rsid w:val="006B6B2D"/>
    <w:rsid w:val="007C100B"/>
    <w:rsid w:val="009E540A"/>
    <w:rsid w:val="00A85B43"/>
    <w:rsid w:val="00AD6FC2"/>
    <w:rsid w:val="00BF16D1"/>
    <w:rsid w:val="00F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D5EA"/>
  <w15:docId w15:val="{C18C6DFF-96DF-4A6E-89A3-24FBB071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3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C100B"/>
  </w:style>
  <w:style w:type="paragraph" w:customStyle="1" w:styleId="qowt-stl-">
    <w:name w:val="qowt-stl-正文"/>
    <w:basedOn w:val="a"/>
    <w:rsid w:val="007C100B"/>
    <w:pPr>
      <w:widowControl/>
      <w:spacing w:before="100" w:beforeAutospacing="1" w:after="100" w:afterAutospacing="1"/>
      <w:jc w:val="left"/>
    </w:pPr>
    <w:rPr>
      <w:rFonts w:ascii="宋体" w:eastAsia="宋体" w:hAnsi="宋体" w:cs="宋体"/>
      <w:kern w:val="0"/>
      <w:sz w:val="24"/>
      <w:szCs w:val="24"/>
    </w:rPr>
  </w:style>
  <w:style w:type="character" w:customStyle="1" w:styleId="qowt-font1-timesnewroman">
    <w:name w:val="qowt-font1-timesnewroman"/>
    <w:basedOn w:val="a0"/>
    <w:rsid w:val="007C100B"/>
  </w:style>
  <w:style w:type="paragraph" w:customStyle="1" w:styleId="x-scope">
    <w:name w:val="x-scope"/>
    <w:basedOn w:val="a"/>
    <w:rsid w:val="007C100B"/>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566D2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66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70080">
      <w:bodyDiv w:val="1"/>
      <w:marLeft w:val="0"/>
      <w:marRight w:val="0"/>
      <w:marTop w:val="0"/>
      <w:marBottom w:val="0"/>
      <w:divBdr>
        <w:top w:val="none" w:sz="0" w:space="0" w:color="auto"/>
        <w:left w:val="none" w:sz="0" w:space="0" w:color="auto"/>
        <w:bottom w:val="none" w:sz="0" w:space="0" w:color="auto"/>
        <w:right w:val="none" w:sz="0" w:space="0" w:color="auto"/>
      </w:divBdr>
    </w:div>
    <w:div w:id="1860119741">
      <w:bodyDiv w:val="1"/>
      <w:marLeft w:val="0"/>
      <w:marRight w:val="0"/>
      <w:marTop w:val="0"/>
      <w:marBottom w:val="0"/>
      <w:divBdr>
        <w:top w:val="none" w:sz="0" w:space="0" w:color="auto"/>
        <w:left w:val="none" w:sz="0" w:space="0" w:color="auto"/>
        <w:bottom w:val="none" w:sz="0" w:space="0" w:color="auto"/>
        <w:right w:val="none" w:sz="0" w:space="0" w:color="auto"/>
      </w:divBdr>
      <w:divsChild>
        <w:div w:id="1021280113">
          <w:marLeft w:val="0"/>
          <w:marRight w:val="0"/>
          <w:marTop w:val="0"/>
          <w:marBottom w:val="0"/>
          <w:divBdr>
            <w:top w:val="none" w:sz="0" w:space="0" w:color="auto"/>
            <w:left w:val="none" w:sz="0" w:space="0" w:color="auto"/>
            <w:bottom w:val="none" w:sz="0" w:space="0" w:color="auto"/>
            <w:right w:val="none" w:sz="0" w:space="0" w:color="auto"/>
          </w:divBdr>
          <w:divsChild>
            <w:div w:id="806437407">
              <w:marLeft w:val="0"/>
              <w:marRight w:val="0"/>
              <w:marTop w:val="0"/>
              <w:marBottom w:val="0"/>
              <w:divBdr>
                <w:top w:val="none" w:sz="0" w:space="0" w:color="auto"/>
                <w:left w:val="none" w:sz="0" w:space="0" w:color="auto"/>
                <w:bottom w:val="none" w:sz="0" w:space="0" w:color="auto"/>
                <w:right w:val="none" w:sz="0" w:space="0" w:color="auto"/>
              </w:divBdr>
            </w:div>
          </w:divsChild>
        </w:div>
        <w:div w:id="1858231756">
          <w:marLeft w:val="0"/>
          <w:marRight w:val="0"/>
          <w:marTop w:val="0"/>
          <w:marBottom w:val="0"/>
          <w:divBdr>
            <w:top w:val="none" w:sz="0" w:space="0" w:color="auto"/>
            <w:left w:val="none" w:sz="0" w:space="0" w:color="auto"/>
            <w:bottom w:val="none" w:sz="0" w:space="0" w:color="auto"/>
            <w:right w:val="none" w:sz="0" w:space="0" w:color="auto"/>
          </w:divBdr>
          <w:divsChild>
            <w:div w:id="7851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lian chuande</cp:lastModifiedBy>
  <cp:revision>3</cp:revision>
  <dcterms:created xsi:type="dcterms:W3CDTF">2023-11-22T01:30:00Z</dcterms:created>
  <dcterms:modified xsi:type="dcterms:W3CDTF">2023-11-22T01:32:00Z</dcterms:modified>
</cp:coreProperties>
</file>